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65" w:rsidRDefault="00F85765" w:rsidP="00F85765">
      <w:pPr>
        <w:spacing w:before="14" w:after="57"/>
        <w:ind w:right="232"/>
      </w:pPr>
    </w:p>
    <w:p w:rsidR="00F85765" w:rsidRDefault="00F85765" w:rsidP="00F85765">
      <w:pPr>
        <w:spacing w:before="14" w:after="57"/>
        <w:ind w:right="232"/>
        <w:sectPr w:rsidR="00F85765">
          <w:pgSz w:w="12240" w:h="15840"/>
          <w:pgMar w:top="840" w:right="59" w:bottom="1890" w:left="604" w:header="720" w:footer="720" w:gutter="0"/>
          <w:cols w:space="720"/>
          <w:noEndnote/>
        </w:sectPr>
      </w:pPr>
    </w:p>
    <w:p w:rsidR="00F85765" w:rsidRDefault="00F85765" w:rsidP="00F85765">
      <w:pPr>
        <w:pStyle w:val="Style16"/>
        <w:kinsoku w:val="0"/>
        <w:autoSpaceDE/>
        <w:autoSpaceDN/>
        <w:spacing w:before="252" w:line="213" w:lineRule="auto"/>
        <w:ind w:left="0" w:right="0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lastRenderedPageBreak/>
        <w:t>RESOLUCION No. 524-02</w:t>
      </w:r>
    </w:p>
    <w:p w:rsidR="00F85765" w:rsidRDefault="00F85765" w:rsidP="00F85765">
      <w:pPr>
        <w:pStyle w:val="Style11"/>
        <w:kinsoku w:val="0"/>
        <w:autoSpaceDE/>
        <w:autoSpaceDN/>
        <w:adjustRightInd/>
        <w:spacing w:before="576"/>
        <w:ind w:left="72" w:right="14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3"/>
          <w:sz w:val="24"/>
          <w:szCs w:val="24"/>
          <w:lang w:val="es-ES" w:eastAsia="es-ES"/>
        </w:rPr>
        <w:t>TRIBUNAL ADMINISTRATIVO DE TRANSPORTE. S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an José, a las once horas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veintisiete minutos del dieciséis de octubre de dos mil dos.-</w:t>
      </w:r>
    </w:p>
    <w:p w:rsidR="00F85765" w:rsidRDefault="00F85765" w:rsidP="00F85765">
      <w:pPr>
        <w:pStyle w:val="Style11"/>
        <w:kinsoku w:val="0"/>
        <w:autoSpaceDE/>
        <w:autoSpaceDN/>
        <w:adjustRightInd/>
        <w:spacing w:before="288"/>
        <w:ind w:left="72" w:right="144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Se conoce Recurso de Apelación e Incidente de Suspensión de Acto interpuestos por el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señor 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JLCB, cédula de identidad </w:t>
      </w:r>
      <w:proofErr w:type="gramStart"/>
      <w:r>
        <w:rPr>
          <w:rStyle w:val="CharacterStyle4"/>
          <w:b/>
          <w:bCs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z w:val="24"/>
          <w:szCs w:val="24"/>
          <w:lang w:val="es-ES" w:eastAsia="es-ES"/>
        </w:rPr>
        <w:t xml:space="preserve">,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contra el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Acuerdo N° 1 de la Sesión Extraordinaria 037-2001 de fecha 24 de octubre del 2001 de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Junta Directiva del Consejo de Transporte Público, notificada mediante el Alcance número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75-A a La Gaceta 207 de fecha 29 de octubre del 2001. </w:t>
      </w: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Expediente Administrativo No. </w:t>
      </w:r>
      <w:r>
        <w:rPr>
          <w:rStyle w:val="CharacterStyle4"/>
          <w:b/>
          <w:bCs/>
          <w:sz w:val="24"/>
          <w:szCs w:val="24"/>
          <w:lang w:val="es-ES" w:eastAsia="es-ES"/>
        </w:rPr>
        <w:t>TAT-272-02</w:t>
      </w:r>
    </w:p>
    <w:p w:rsidR="00F85765" w:rsidRDefault="00F85765" w:rsidP="00F85765">
      <w:pPr>
        <w:pStyle w:val="Style11"/>
        <w:kinsoku w:val="0"/>
        <w:autoSpaceDE/>
        <w:autoSpaceDN/>
        <w:adjustRightInd/>
        <w:spacing w:before="324" w:line="206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F85765" w:rsidRDefault="00F85765" w:rsidP="00F85765">
      <w:pPr>
        <w:pStyle w:val="Style16"/>
        <w:kinsoku w:val="0"/>
        <w:autoSpaceDE/>
        <w:autoSpaceDN/>
        <w:spacing w:after="288"/>
        <w:ind w:right="144"/>
        <w:rPr>
          <w:spacing w:val="-1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PRIMERO: </w:t>
      </w:r>
      <w:r>
        <w:rPr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4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18"/>
          <w:w w:val="105"/>
          <w:lang w:val="es-ES" w:eastAsia="es-ES"/>
        </w:rPr>
        <w:t xml:space="preserve">PROCEDIMIENTO ESPECIAL ABREVIADO PARA EL TRANSPORTE </w:t>
      </w:r>
      <w:r>
        <w:rPr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F85765" w:rsidRDefault="00F85765" w:rsidP="00F85765">
      <w:pPr>
        <w:pStyle w:val="Style16"/>
        <w:kinsoku w:val="0"/>
        <w:autoSpaceDE/>
        <w:autoSpaceDN/>
        <w:spacing w:before="0"/>
        <w:rPr>
          <w:spacing w:val="-5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SEGUNDO: </w:t>
      </w:r>
      <w:r>
        <w:rPr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5"/>
          <w:w w:val="105"/>
          <w:lang w:val="es-ES" w:eastAsia="es-ES"/>
        </w:rPr>
        <w:t>REMUNERADO DE PERSONAS EN VEHICULOS EN LA MODALIDAD DE TAXI"</w:t>
      </w:r>
    </w:p>
    <w:p w:rsidR="00F85765" w:rsidRDefault="00F85765" w:rsidP="00F85765">
      <w:pPr>
        <w:pStyle w:val="Style16"/>
        <w:kinsoku w:val="0"/>
        <w:autoSpaceDE/>
        <w:autoSpaceDN/>
        <w:spacing w:before="252"/>
        <w:rPr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TERCERO: </w:t>
      </w:r>
      <w:r>
        <w:rPr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3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w w:val="105"/>
          <w:lang w:val="es-ES" w:eastAsia="es-ES"/>
        </w:rPr>
        <w:t>60 puntos.</w:t>
      </w:r>
    </w:p>
    <w:p w:rsidR="00F85765" w:rsidRDefault="00F85765" w:rsidP="00F85765">
      <w:pPr>
        <w:pStyle w:val="Style1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7"/>
          <w:lang w:val="es-ES" w:eastAsia="es-ES"/>
        </w:rPr>
        <w:t xml:space="preserve">CUARTO: </w:t>
      </w:r>
      <w:r>
        <w:rPr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>Abreviado de Taxis, publicadas en el Alcance N° 66 a La Gaceta N° 171, de fecha 6 de setiembre del 2001, el recurrente nuevamente obtiene una calificación de 60 puntos.</w:t>
      </w:r>
    </w:p>
    <w:p w:rsidR="00F85765" w:rsidRDefault="00F85765" w:rsidP="00F85765">
      <w:pPr>
        <w:widowControl/>
        <w:kinsoku/>
        <w:autoSpaceDE w:val="0"/>
        <w:autoSpaceDN w:val="0"/>
        <w:adjustRightInd w:val="0"/>
        <w:sectPr w:rsidR="00F85765">
          <w:type w:val="continuous"/>
          <w:pgSz w:w="12240" w:h="15840"/>
          <w:pgMar w:top="840" w:right="1546" w:bottom="1890" w:left="1576" w:header="720" w:footer="720" w:gutter="0"/>
          <w:cols w:space="720"/>
          <w:noEndnote/>
        </w:sectPr>
      </w:pPr>
    </w:p>
    <w:p w:rsidR="00F85765" w:rsidRDefault="00F85765" w:rsidP="00F85765">
      <w:pPr>
        <w:pStyle w:val="Style1"/>
        <w:kinsoku w:val="0"/>
        <w:autoSpaceDE/>
        <w:autoSpaceDN/>
        <w:spacing w:line="278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lastRenderedPageBreak/>
        <w:t xml:space="preserve">QUINTO: Que el Consejo de Transporte Público, mediante, publicación al Alcance N° 35 </w:t>
      </w:r>
      <w:r>
        <w:rPr>
          <w:rStyle w:val="CharacterStyle1"/>
          <w:spacing w:val="-3"/>
          <w:w w:val="105"/>
          <w:lang w:val="es-ES" w:eastAsia="es-ES"/>
        </w:rPr>
        <w:t xml:space="preserve">a La Gaceta N° 83, de fecha 2 de mayo del 2002, convoca a los interesados a efectos de </w:t>
      </w:r>
      <w:r>
        <w:rPr>
          <w:rStyle w:val="CharacterStyle1"/>
          <w:spacing w:val="-5"/>
          <w:w w:val="105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1"/>
          <w:w w:val="105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1"/>
          <w:spacing w:val="-1"/>
          <w:w w:val="105"/>
          <w:lang w:val="es-ES" w:eastAsia="es-ES"/>
        </w:rPr>
        <w:t xml:space="preserve">mayor o corregida a la solicitada. En el caso del actual apelante obtuvo una calificación </w:t>
      </w:r>
      <w:r>
        <w:rPr>
          <w:rStyle w:val="CharacterStyle1"/>
          <w:spacing w:val="4"/>
          <w:w w:val="105"/>
          <w:lang w:val="es-ES" w:eastAsia="es-ES"/>
        </w:rPr>
        <w:t xml:space="preserve">igual a 60 puntos por no haber aportado una licencia tipo Cl y en su lugar aportar </w:t>
      </w:r>
      <w:r>
        <w:rPr>
          <w:rStyle w:val="CharacterStyle1"/>
          <w:spacing w:val="-1"/>
          <w:w w:val="105"/>
          <w:lang w:val="es-ES" w:eastAsia="es-ES"/>
        </w:rPr>
        <w:t xml:space="preserve">declaración jurada de poseía una licencia Cl, según se desprende de los atestados de su </w:t>
      </w:r>
      <w:r>
        <w:rPr>
          <w:rStyle w:val="CharacterStyle1"/>
          <w:spacing w:val="-4"/>
          <w:w w:val="105"/>
          <w:lang w:val="es-ES" w:eastAsia="es-ES"/>
        </w:rPr>
        <w:t>oferta y como lo admite el recurrente en su libelo de apelación.</w:t>
      </w:r>
    </w:p>
    <w:p w:rsidR="00F85765" w:rsidRDefault="00F85765" w:rsidP="00F85765">
      <w:pPr>
        <w:pStyle w:val="Style1"/>
        <w:kinsoku w:val="0"/>
        <w:autoSpaceDE/>
        <w:autoSpaceDN/>
        <w:spacing w:before="180" w:line="272" w:lineRule="exact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10"/>
          <w:w w:val="105"/>
          <w:lang w:val="es-ES" w:eastAsia="es-ES"/>
        </w:rPr>
        <w:t xml:space="preserve">SEXTO: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020064,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Sesión Ordinaria N° 3- 2002 de fecha 10 de enero del 2002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F85765" w:rsidRDefault="00F85765" w:rsidP="00F85765">
      <w:pPr>
        <w:pStyle w:val="Style13"/>
        <w:kinsoku w:val="0"/>
        <w:autoSpaceDE/>
        <w:autoSpaceDN/>
        <w:adjustRightInd/>
        <w:spacing w:before="216" w:line="273" w:lineRule="exact"/>
        <w:ind w:right="72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"No obstante, si por un error involuntario no se hizo correctamente, pero de los registros </w:t>
      </w:r>
      <w:r>
        <w:rPr>
          <w:i/>
          <w:iCs/>
          <w:w w:val="105"/>
          <w:lang w:val="es-ES" w:eastAsia="es-ES"/>
        </w:rPr>
        <w:t xml:space="preserve">con que cuenta esta Administración se logra verificar que el aquí recurrente tenía su </w:t>
      </w:r>
      <w:r>
        <w:rPr>
          <w:i/>
          <w:iCs/>
          <w:spacing w:val="-5"/>
          <w:w w:val="105"/>
          <w:lang w:val="es-ES" w:eastAsia="es-ES"/>
        </w:rPr>
        <w:t xml:space="preserve">licencia vigente antes de la última fecha de recepción de ofertas, este defecto podría ser </w:t>
      </w:r>
      <w:r>
        <w:rPr>
          <w:i/>
          <w:iCs/>
          <w:spacing w:val="-4"/>
          <w:w w:val="105"/>
          <w:lang w:val="es-ES" w:eastAsia="es-ES"/>
        </w:rPr>
        <w:t xml:space="preserve">subsanado, con fundamento en el criterio del hecho histórico. No siendo este el caso en cuestión, el señor Bonilla Cordero, en un primer lugar presenta una declaración jurada la </w:t>
      </w:r>
      <w:r>
        <w:rPr>
          <w:i/>
          <w:iCs/>
          <w:spacing w:val="-3"/>
          <w:w w:val="105"/>
          <w:lang w:val="es-ES" w:eastAsia="es-ES"/>
        </w:rPr>
        <w:t xml:space="preserve">cual indica simplemente que posee licencia Cl, pero no se refiere a si está vigente y desde </w:t>
      </w:r>
      <w:r>
        <w:rPr>
          <w:i/>
          <w:iCs/>
          <w:spacing w:val="-1"/>
          <w:w w:val="105"/>
          <w:lang w:val="es-ES" w:eastAsia="es-ES"/>
        </w:rPr>
        <w:t xml:space="preserve">que fecha se le otorgó, no siendo este un medio de prueba o verificación idóneo, esta </w:t>
      </w:r>
      <w:r>
        <w:rPr>
          <w:i/>
          <w:iCs/>
          <w:spacing w:val="-4"/>
          <w:w w:val="105"/>
          <w:lang w:val="es-ES" w:eastAsia="es-ES"/>
        </w:rPr>
        <w:t xml:space="preserve">Dirección considera que el oferente no cumplió con lo requerido y en un segundo punto, </w:t>
      </w:r>
      <w:r>
        <w:rPr>
          <w:i/>
          <w:iCs/>
          <w:w w:val="105"/>
          <w:lang w:val="es-ES" w:eastAsia="es-ES"/>
        </w:rPr>
        <w:t xml:space="preserve">también se le solicita se le consideren los puntos correspondientes a la licencia C 1, </w:t>
      </w:r>
      <w:r>
        <w:rPr>
          <w:i/>
          <w:iCs/>
          <w:spacing w:val="-1"/>
          <w:w w:val="105"/>
          <w:lang w:val="es-ES" w:eastAsia="es-ES"/>
        </w:rPr>
        <w:t xml:space="preserve">pretendiendo subsanar este defecto con la presentación, </w:t>
      </w:r>
      <w:r>
        <w:rPr>
          <w:i/>
          <w:iCs/>
          <w:spacing w:val="-1"/>
          <w:w w:val="105"/>
          <w:u w:val="single"/>
          <w:lang w:val="es-ES" w:eastAsia="es-ES"/>
        </w:rPr>
        <w:t>en esta gestión,</w:t>
      </w:r>
      <w:r>
        <w:rPr>
          <w:i/>
          <w:iCs/>
          <w:spacing w:val="-1"/>
          <w:w w:val="105"/>
          <w:lang w:val="es-ES" w:eastAsia="es-ES"/>
        </w:rPr>
        <w:t xml:space="preserve"> de la misma </w:t>
      </w:r>
      <w:r>
        <w:rPr>
          <w:i/>
          <w:iCs/>
          <w:spacing w:val="2"/>
          <w:w w:val="105"/>
          <w:lang w:val="es-ES" w:eastAsia="es-ES"/>
        </w:rPr>
        <w:t xml:space="preserve">certificación que esta Administración, solicitó de oficio y de la cual claramente se </w:t>
      </w:r>
      <w:r>
        <w:rPr>
          <w:i/>
          <w:iCs/>
          <w:spacing w:val="-3"/>
          <w:w w:val="105"/>
          <w:lang w:val="es-ES" w:eastAsia="es-ES"/>
        </w:rPr>
        <w:t xml:space="preserve">desprende que al momento de presentación de la oferta, su licencia se encontraba vencida. </w:t>
      </w:r>
      <w:r>
        <w:rPr>
          <w:i/>
          <w:iCs/>
          <w:spacing w:val="1"/>
          <w:w w:val="105"/>
          <w:lang w:val="es-ES" w:eastAsia="es-ES"/>
        </w:rPr>
        <w:t xml:space="preserve">La anterior aseveración se comprueba cuando de constata que el Departamento de </w:t>
      </w:r>
      <w:r>
        <w:rPr>
          <w:i/>
          <w:iCs/>
          <w:w w:val="105"/>
          <w:lang w:val="es-ES" w:eastAsia="es-ES"/>
        </w:rPr>
        <w:t xml:space="preserve">Licencias otorga la licencia Cl por un plazo máximo de dos años, y que el recurrente </w:t>
      </w:r>
      <w:r>
        <w:rPr>
          <w:i/>
          <w:iCs/>
          <w:spacing w:val="-3"/>
          <w:w w:val="105"/>
          <w:lang w:val="es-ES" w:eastAsia="es-ES"/>
        </w:rPr>
        <w:t>renovó su licencia hasta el diez de setiembre del año 2001."</w:t>
      </w:r>
    </w:p>
    <w:p w:rsidR="00F85765" w:rsidRDefault="00F85765" w:rsidP="00F85765">
      <w:pPr>
        <w:pStyle w:val="Style13"/>
        <w:kinsoku w:val="0"/>
        <w:autoSpaceDE/>
        <w:autoSpaceDN/>
        <w:adjustRightInd/>
        <w:spacing w:before="216" w:line="420" w:lineRule="exact"/>
        <w:ind w:right="504"/>
        <w:rPr>
          <w:i/>
          <w:iCs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SETIMO: En los procedimientos seguidos se han observado las prescripciones legales. </w:t>
      </w:r>
      <w:r>
        <w:rPr>
          <w:b/>
          <w:bCs/>
          <w:lang w:val="es-ES" w:eastAsia="es-ES"/>
        </w:rPr>
        <w:t xml:space="preserve">Redacta el Juez Fallas Acosta; </w:t>
      </w:r>
      <w:r>
        <w:rPr>
          <w:i/>
          <w:iCs/>
          <w:w w:val="105"/>
          <w:lang w:val="es-ES" w:eastAsia="es-ES"/>
        </w:rPr>
        <w:t>y,</w:t>
      </w:r>
    </w:p>
    <w:p w:rsidR="00F85765" w:rsidRDefault="00F85765" w:rsidP="00F85765">
      <w:pPr>
        <w:pStyle w:val="Style13"/>
        <w:kinsoku w:val="0"/>
        <w:autoSpaceDE/>
        <w:autoSpaceDN/>
        <w:adjustRightInd/>
        <w:spacing w:before="216" w:line="236" w:lineRule="exact"/>
        <w:jc w:val="center"/>
        <w:rPr>
          <w:w w:val="105"/>
          <w:lang w:val="es-ES" w:eastAsia="es-ES"/>
        </w:rPr>
      </w:pPr>
      <w:r>
        <w:rPr>
          <w:w w:val="105"/>
          <w:lang w:val="es-ES" w:eastAsia="es-ES"/>
        </w:rPr>
        <w:t>CONSIDERANDO:</w:t>
      </w:r>
    </w:p>
    <w:p w:rsidR="00F85765" w:rsidRDefault="00F85765" w:rsidP="00F85765">
      <w:pPr>
        <w:pStyle w:val="Style13"/>
        <w:kinsoku w:val="0"/>
        <w:autoSpaceDE/>
        <w:autoSpaceDN/>
        <w:adjustRightInd/>
        <w:spacing w:before="216" w:line="275" w:lineRule="exact"/>
        <w:jc w:val="center"/>
        <w:rPr>
          <w:spacing w:val="-1"/>
          <w:w w:val="105"/>
          <w:lang w:val="es-ES" w:eastAsia="es-ES"/>
        </w:rPr>
      </w:pPr>
      <w:r>
        <w:rPr>
          <w:b/>
          <w:bCs/>
          <w:spacing w:val="11"/>
          <w:lang w:val="es-ES" w:eastAsia="es-ES"/>
        </w:rPr>
        <w:t xml:space="preserve">1.- SOBRE LA COMPETENCIA: </w:t>
      </w:r>
      <w:r>
        <w:rPr>
          <w:spacing w:val="11"/>
          <w:w w:val="105"/>
          <w:lang w:val="es-ES" w:eastAsia="es-ES"/>
        </w:rPr>
        <w:t>De conformidad con el artículo 22 de la Ley</w:t>
      </w:r>
      <w:r>
        <w:rPr>
          <w:spacing w:val="11"/>
          <w:w w:val="105"/>
          <w:lang w:val="es-ES" w:eastAsia="es-ES"/>
        </w:rPr>
        <w:br/>
      </w:r>
      <w:r>
        <w:rPr>
          <w:spacing w:val="-4"/>
          <w:w w:val="105"/>
          <w:lang w:val="es-ES" w:eastAsia="es-ES"/>
        </w:rPr>
        <w:t>Reguladora del Servicio Público de Transporte Remunerado de Personas en Vehículos en la</w:t>
      </w:r>
      <w:r>
        <w:rPr>
          <w:spacing w:val="-4"/>
          <w:w w:val="105"/>
          <w:lang w:val="es-ES" w:eastAsia="es-ES"/>
        </w:rPr>
        <w:br/>
      </w:r>
      <w:r>
        <w:rPr>
          <w:spacing w:val="-1"/>
          <w:w w:val="105"/>
          <w:lang w:val="es-ES" w:eastAsia="es-ES"/>
        </w:rPr>
        <w:t>Modalidad de Taxi, No. 7969 del 22 de diciembre de 1999, en relación con el artículo 15</w:t>
      </w:r>
    </w:p>
    <w:p w:rsidR="00F85765" w:rsidRDefault="00F85765" w:rsidP="00F85765">
      <w:pPr>
        <w:widowControl/>
        <w:kinsoku/>
        <w:autoSpaceDE w:val="0"/>
        <w:autoSpaceDN w:val="0"/>
        <w:adjustRightInd w:val="0"/>
        <w:sectPr w:rsidR="00F85765">
          <w:pgSz w:w="12240" w:h="15840"/>
          <w:pgMar w:top="1958" w:right="1513" w:bottom="1952" w:left="1667" w:header="720" w:footer="720" w:gutter="0"/>
          <w:cols w:space="720"/>
          <w:noEndnote/>
        </w:sectPr>
      </w:pPr>
    </w:p>
    <w:p w:rsidR="00F85765" w:rsidRDefault="00F85765" w:rsidP="00F85765">
      <w:pPr>
        <w:pStyle w:val="Style15"/>
        <w:kinsoku w:val="0"/>
        <w:autoSpaceDE/>
        <w:autoSpaceDN/>
        <w:spacing w:before="0" w:line="279" w:lineRule="exact"/>
        <w:ind w:firstLine="0"/>
        <w:rPr>
          <w:spacing w:val="-4"/>
          <w:w w:val="105"/>
          <w:lang w:val="es-ES" w:eastAsia="es-ES"/>
        </w:rPr>
      </w:pPr>
      <w:proofErr w:type="gramStart"/>
      <w:r>
        <w:rPr>
          <w:spacing w:val="-8"/>
          <w:w w:val="105"/>
          <w:lang w:val="es-ES" w:eastAsia="es-ES"/>
        </w:rPr>
        <w:lastRenderedPageBreak/>
        <w:t>del</w:t>
      </w:r>
      <w:proofErr w:type="gramEnd"/>
      <w:r>
        <w:rPr>
          <w:spacing w:val="-8"/>
          <w:w w:val="105"/>
          <w:lang w:val="es-ES" w:eastAsia="es-ES"/>
        </w:rPr>
        <w:t xml:space="preserve">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F85765" w:rsidRDefault="00F85765" w:rsidP="00F85765">
      <w:pPr>
        <w:pStyle w:val="Style15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180" w:line="275" w:lineRule="exact"/>
        <w:rPr>
          <w:spacing w:val="-5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SOBRE LA ADMISIBILIDAD DEL RECURSO: </w:t>
      </w:r>
      <w:r>
        <w:rPr>
          <w:b/>
          <w:bCs/>
          <w:spacing w:val="-4"/>
          <w:u w:val="single"/>
          <w:lang w:val="es-ES" w:eastAsia="es-ES"/>
        </w:rPr>
        <w:t>En cuanto a la Legitimación:</w:t>
      </w:r>
      <w:r>
        <w:rPr>
          <w:spacing w:val="-4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</w:t>
      </w:r>
      <w:proofErr w:type="gramStart"/>
      <w:r>
        <w:rPr>
          <w:w w:val="105"/>
          <w:lang w:val="es-ES" w:eastAsia="es-ES"/>
        </w:rPr>
        <w:t xml:space="preserve">señor </w:t>
      </w:r>
      <w:r>
        <w:rPr>
          <w:b/>
          <w:bCs/>
          <w:lang w:val="es-ES" w:eastAsia="es-ES"/>
        </w:rPr>
        <w:t>…</w:t>
      </w:r>
      <w:proofErr w:type="gramEnd"/>
      <w:r>
        <w:rPr>
          <w:b/>
          <w:bCs/>
          <w:lang w:val="es-ES" w:eastAsia="es-ES"/>
        </w:rPr>
        <w:t xml:space="preserve">, </w:t>
      </w:r>
      <w:r>
        <w:rPr>
          <w:w w:val="105"/>
          <w:lang w:val="es-ES" w:eastAsia="es-ES"/>
        </w:rPr>
        <w:t xml:space="preserve">quien es oferente del concurso público. </w:t>
      </w:r>
      <w:r>
        <w:rPr>
          <w:b/>
          <w:bCs/>
          <w:lang w:val="es-ES" w:eastAsia="es-ES"/>
        </w:rPr>
        <w:t xml:space="preserve">En </w:t>
      </w:r>
      <w:r>
        <w:rPr>
          <w:b/>
          <w:bCs/>
          <w:spacing w:val="1"/>
          <w:u w:val="single"/>
          <w:lang w:val="es-ES" w:eastAsia="es-ES"/>
        </w:rPr>
        <w:t>cuanto al plazo de presentación del recurso:</w:t>
      </w:r>
      <w:r>
        <w:rPr>
          <w:spacing w:val="1"/>
          <w:w w:val="105"/>
          <w:lang w:val="es-ES" w:eastAsia="es-ES"/>
        </w:rPr>
        <w:t xml:space="preserve"> Conforme al estudio efectuado el Recurso </w:t>
      </w:r>
      <w:r>
        <w:rPr>
          <w:spacing w:val="6"/>
          <w:w w:val="105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F85765" w:rsidRDefault="00F85765" w:rsidP="00F85765">
      <w:pPr>
        <w:pStyle w:val="Style15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77" w:lineRule="exact"/>
        <w:rPr>
          <w:spacing w:val="-2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SOBRE LOS HEHCOS PROBADOS.- </w:t>
      </w:r>
      <w:r>
        <w:rPr>
          <w:spacing w:val="1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4"/>
          <w:w w:val="105"/>
          <w:lang w:val="es-ES" w:eastAsia="es-ES"/>
        </w:rPr>
        <w:t xml:space="preserve">concurso público, ante el Consejo de Transporte Público con la oferta N° …(folios del </w:t>
      </w:r>
      <w:r>
        <w:rPr>
          <w:spacing w:val="-1"/>
          <w:w w:val="105"/>
          <w:lang w:val="es-ES" w:eastAsia="es-ES"/>
        </w:rPr>
        <w:t xml:space="preserve">01 al 18). </w:t>
      </w:r>
      <w:r>
        <w:rPr>
          <w:b/>
          <w:bCs/>
          <w:spacing w:val="-1"/>
          <w:lang w:val="es-ES" w:eastAsia="es-ES"/>
        </w:rPr>
        <w:t xml:space="preserve">D).- </w:t>
      </w:r>
      <w:r>
        <w:rPr>
          <w:spacing w:val="-1"/>
          <w:w w:val="105"/>
          <w:lang w:val="es-ES" w:eastAsia="es-ES"/>
        </w:rPr>
        <w:t xml:space="preserve">Que el recurrente consignó en los atestados de su oferta una declaración </w:t>
      </w:r>
      <w:r>
        <w:rPr>
          <w:spacing w:val="-3"/>
          <w:w w:val="105"/>
          <w:lang w:val="es-ES" w:eastAsia="es-ES"/>
        </w:rPr>
        <w:t xml:space="preserve">jurada de poseer la licencia tipo Cl pero sin indicar si se encontraba vigente al momento de </w:t>
      </w:r>
      <w:r>
        <w:rPr>
          <w:spacing w:val="1"/>
          <w:w w:val="105"/>
          <w:lang w:val="es-ES" w:eastAsia="es-ES"/>
        </w:rPr>
        <w:t xml:space="preserve">la presentación de la oferta. (folios 2 y 3) </w:t>
      </w:r>
      <w:r>
        <w:rPr>
          <w:b/>
          <w:bCs/>
          <w:spacing w:val="1"/>
          <w:lang w:val="es-ES" w:eastAsia="es-ES"/>
        </w:rPr>
        <w:t xml:space="preserve">E) </w:t>
      </w:r>
      <w:r>
        <w:rPr>
          <w:spacing w:val="1"/>
          <w:w w:val="105"/>
          <w:lang w:val="es-ES" w:eastAsia="es-ES"/>
        </w:rPr>
        <w:t xml:space="preserve">Que según certificación emitida por la </w:t>
      </w:r>
      <w:r>
        <w:rPr>
          <w:spacing w:val="3"/>
          <w:w w:val="105"/>
          <w:lang w:val="es-ES" w:eastAsia="es-ES"/>
        </w:rPr>
        <w:t xml:space="preserve">Dirección General de Educación Vial, Departamento de Licencias, de fecha 23 de </w:t>
      </w:r>
      <w:r>
        <w:rPr>
          <w:spacing w:val="-2"/>
          <w:w w:val="105"/>
          <w:lang w:val="es-ES" w:eastAsia="es-ES"/>
        </w:rPr>
        <w:t xml:space="preserve">setiembre de 2002, que consta en el expediente administrativo, el recurrente renovó su licencia de conducir tipo Cl por última vez, el día </w:t>
      </w:r>
      <w:r>
        <w:rPr>
          <w:spacing w:val="-2"/>
          <w:w w:val="105"/>
          <w:sz w:val="23"/>
          <w:szCs w:val="23"/>
          <w:lang w:val="es-ES" w:eastAsia="es-ES"/>
        </w:rPr>
        <w:t xml:space="preserve">10 </w:t>
      </w:r>
      <w:r>
        <w:rPr>
          <w:spacing w:val="-2"/>
          <w:w w:val="105"/>
          <w:lang w:val="es-ES" w:eastAsia="es-ES"/>
        </w:rPr>
        <w:t>de setiembre de 2001. (folio 41)</w:t>
      </w:r>
    </w:p>
    <w:p w:rsidR="00F85765" w:rsidRDefault="00F85765" w:rsidP="00F85765">
      <w:pPr>
        <w:pStyle w:val="Style1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415" w:lineRule="exact"/>
        <w:ind w:right="-12"/>
        <w:rPr>
          <w:spacing w:val="-4"/>
          <w:w w:val="105"/>
          <w:lang w:val="es-ES" w:eastAsia="es-ES"/>
        </w:rPr>
      </w:pPr>
      <w:r>
        <w:rPr>
          <w:b/>
          <w:bCs/>
          <w:spacing w:val="21"/>
          <w:lang w:val="es-ES" w:eastAsia="es-ES"/>
        </w:rPr>
        <w:t xml:space="preserve">HECHOS NO PROBADOS.- </w:t>
      </w:r>
      <w:r>
        <w:rPr>
          <w:spacing w:val="-4"/>
          <w:w w:val="105"/>
          <w:lang w:val="es-ES" w:eastAsia="es-ES"/>
        </w:rPr>
        <w:t>Ninguno de importancia para la resolución del presente asunto.</w:t>
      </w:r>
    </w:p>
    <w:p w:rsidR="00F85765" w:rsidRDefault="00F85765" w:rsidP="00F85765">
      <w:pPr>
        <w:pStyle w:val="Style15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75" w:lineRule="exact"/>
        <w:rPr>
          <w:spacing w:val="1"/>
          <w:w w:val="105"/>
          <w:sz w:val="23"/>
          <w:szCs w:val="23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Sobre el Incidente de Suspensión de Actuaciones Administrativas: </w:t>
      </w:r>
      <w:r>
        <w:rPr>
          <w:spacing w:val="1"/>
          <w:w w:val="105"/>
          <w:lang w:val="es-ES" w:eastAsia="es-ES"/>
        </w:rPr>
        <w:t xml:space="preserve">En primera </w:t>
      </w:r>
      <w:r>
        <w:rPr>
          <w:spacing w:val="-5"/>
          <w:w w:val="105"/>
          <w:lang w:val="es-ES" w:eastAsia="es-ES"/>
        </w:rPr>
        <w:t xml:space="preserve">instancia, es necesario referirnos al incidente de suspensión de efectos administrativos que </w:t>
      </w:r>
      <w:r>
        <w:rPr>
          <w:spacing w:val="-7"/>
          <w:w w:val="105"/>
          <w:lang w:val="es-ES" w:eastAsia="es-ES"/>
        </w:rPr>
        <w:t xml:space="preserve">presenta el recurrente, sobre el cual diremos que lleva razón la Administración recurrida al </w:t>
      </w:r>
      <w:r>
        <w:rPr>
          <w:spacing w:val="1"/>
          <w:w w:val="105"/>
          <w:lang w:val="es-ES" w:eastAsia="es-ES"/>
        </w:rPr>
        <w:t xml:space="preserve">rechazarlo, ya que la suspensión de los efectos del acto adjudicatario en una </w:t>
      </w:r>
      <w:r>
        <w:rPr>
          <w:spacing w:val="1"/>
          <w:w w:val="105"/>
          <w:sz w:val="23"/>
          <w:szCs w:val="23"/>
          <w:lang w:val="es-ES" w:eastAsia="es-ES"/>
        </w:rPr>
        <w:t>licitación</w:t>
      </w:r>
    </w:p>
    <w:p w:rsidR="00F85765" w:rsidRDefault="00F85765" w:rsidP="00F85765">
      <w:pPr>
        <w:widowControl/>
        <w:kinsoku/>
        <w:autoSpaceDE w:val="0"/>
        <w:autoSpaceDN w:val="0"/>
        <w:adjustRightInd w:val="0"/>
        <w:sectPr w:rsidR="00F85765">
          <w:pgSz w:w="12240" w:h="15840"/>
          <w:pgMar w:top="1420" w:right="1557" w:bottom="1930" w:left="1623" w:header="720" w:footer="720" w:gutter="0"/>
          <w:cols w:space="720"/>
          <w:noEndnote/>
        </w:sectPr>
      </w:pPr>
    </w:p>
    <w:p w:rsidR="00F85765" w:rsidRDefault="00F85765" w:rsidP="00F85765">
      <w:pPr>
        <w:pStyle w:val="Style16"/>
        <w:kinsoku w:val="0"/>
        <w:autoSpaceDE/>
        <w:autoSpaceDN/>
        <w:spacing w:before="0"/>
        <w:rPr>
          <w:spacing w:val="-5"/>
          <w:w w:val="105"/>
          <w:lang w:val="es-ES" w:eastAsia="es-ES"/>
        </w:rPr>
      </w:pPr>
      <w:proofErr w:type="gramStart"/>
      <w:r>
        <w:rPr>
          <w:spacing w:val="-2"/>
          <w:w w:val="105"/>
          <w:lang w:val="es-ES" w:eastAsia="es-ES"/>
        </w:rPr>
        <w:lastRenderedPageBreak/>
        <w:t>pública</w:t>
      </w:r>
      <w:proofErr w:type="gramEnd"/>
      <w:r>
        <w:rPr>
          <w:spacing w:val="-2"/>
          <w:w w:val="105"/>
          <w:lang w:val="es-ES" w:eastAsia="es-ES"/>
        </w:rPr>
        <w:t xml:space="preserve"> como la presente, opera de pleno derecho según lo preceptuado por el numeral </w:t>
      </w:r>
      <w:r>
        <w:rPr>
          <w:spacing w:val="-5"/>
          <w:w w:val="105"/>
          <w:lang w:val="es-ES" w:eastAsia="es-ES"/>
        </w:rPr>
        <w:t xml:space="preserve">100.1. </w:t>
      </w:r>
      <w:proofErr w:type="gramStart"/>
      <w:r>
        <w:rPr>
          <w:spacing w:val="-5"/>
          <w:w w:val="105"/>
          <w:lang w:val="es-ES" w:eastAsia="es-ES"/>
        </w:rPr>
        <w:t>del</w:t>
      </w:r>
      <w:proofErr w:type="gramEnd"/>
      <w:r>
        <w:rPr>
          <w:spacing w:val="-5"/>
          <w:w w:val="105"/>
          <w:lang w:val="es-ES" w:eastAsia="es-ES"/>
        </w:rPr>
        <w:t xml:space="preserve"> Reglamento a la Ley de Contratación Administrativa, razón por la cual resulta improcedente acceder a lo solicitado.</w:t>
      </w:r>
    </w:p>
    <w:p w:rsidR="00F85765" w:rsidRDefault="00F85765" w:rsidP="00F85765">
      <w:pPr>
        <w:pStyle w:val="Style13"/>
        <w:kinsoku w:val="0"/>
        <w:autoSpaceDE/>
        <w:autoSpaceDN/>
        <w:adjustRightInd/>
        <w:spacing w:before="576" w:line="208" w:lineRule="auto"/>
        <w:ind w:left="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6.- SOBRE EL FONDO.-</w:t>
      </w:r>
    </w:p>
    <w:p w:rsidR="00F85765" w:rsidRDefault="00F85765" w:rsidP="00F85765">
      <w:pPr>
        <w:pStyle w:val="Style16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refiere a la forma en la que el Consejo </w:t>
      </w:r>
      <w:r>
        <w:rPr>
          <w:w w:val="105"/>
          <w:lang w:val="es-ES" w:eastAsia="es-ES"/>
        </w:rPr>
        <w:t xml:space="preserve">de Transporte Público resuelve la situación jurídica del recurrente, específicamente </w:t>
      </w:r>
      <w:r>
        <w:rPr>
          <w:spacing w:val="-6"/>
          <w:w w:val="105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7"/>
          <w:w w:val="105"/>
          <w:lang w:val="es-ES" w:eastAsia="es-ES"/>
        </w:rPr>
        <w:t>petente</w:t>
      </w:r>
      <w:proofErr w:type="spellEnd"/>
      <w:r>
        <w:rPr>
          <w:spacing w:val="-7"/>
          <w:w w:val="105"/>
          <w:lang w:val="es-ES" w:eastAsia="es-ES"/>
        </w:rPr>
        <w:t xml:space="preserve">, cuando desaplica la calificación por haber aportado dentro de los documentos de su </w:t>
      </w:r>
      <w:r>
        <w:rPr>
          <w:spacing w:val="-6"/>
          <w:w w:val="105"/>
          <w:lang w:val="es-ES" w:eastAsia="es-ES"/>
        </w:rPr>
        <w:t xml:space="preserve">oferta una declaración jurada de la licencia de conducir tipo Cl sin indicar si se encontraba </w:t>
      </w:r>
      <w:r>
        <w:rPr>
          <w:spacing w:val="1"/>
          <w:w w:val="105"/>
          <w:lang w:val="es-ES" w:eastAsia="es-ES"/>
        </w:rPr>
        <w:t xml:space="preserve">vigente, lo que condujo la no consignación de 40 puntos en ese rubro, dando como </w:t>
      </w:r>
      <w:r>
        <w:rPr>
          <w:spacing w:val="-4"/>
          <w:w w:val="105"/>
          <w:lang w:val="es-ES" w:eastAsia="es-ES"/>
        </w:rPr>
        <w:t>resultado el puntaje hoy asignado al recurrente.</w:t>
      </w:r>
    </w:p>
    <w:p w:rsidR="00F85765" w:rsidRDefault="00F85765" w:rsidP="00F85765">
      <w:pPr>
        <w:pStyle w:val="Style16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9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F85765" w:rsidRDefault="00F85765" w:rsidP="00F85765">
      <w:pPr>
        <w:pStyle w:val="Style13"/>
        <w:kinsoku w:val="0"/>
        <w:autoSpaceDE/>
        <w:autoSpaceDN/>
        <w:adjustRightInd/>
        <w:spacing w:before="288"/>
        <w:ind w:left="72" w:right="72"/>
        <w:jc w:val="both"/>
        <w:rPr>
          <w:spacing w:val="-5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6"/>
          <w:w w:val="105"/>
          <w:lang w:val="es-ES" w:eastAsia="es-ES"/>
        </w:rPr>
        <w:t xml:space="preserve">a) Continuidad en la prestación del servicio público: Se acreditará un cuarenta por ciento (40%) del total de puntos por evaluar a quien demuestre, tener licencia C-1 </w:t>
      </w:r>
      <w:r>
        <w:rPr>
          <w:i/>
          <w:iCs/>
          <w:spacing w:val="-6"/>
          <w:sz w:val="23"/>
          <w:szCs w:val="23"/>
          <w:u w:val="single"/>
          <w:lang w:val="es-ES" w:eastAsia="es-ES"/>
        </w:rPr>
        <w:t>vigente."</w:t>
      </w:r>
      <w:r>
        <w:rPr>
          <w:spacing w:val="-6"/>
          <w:w w:val="105"/>
          <w:lang w:val="es-ES" w:eastAsia="es-ES"/>
        </w:rPr>
        <w:t xml:space="preserve"> (Lo </w:t>
      </w:r>
      <w:r>
        <w:rPr>
          <w:spacing w:val="-5"/>
          <w:w w:val="105"/>
          <w:lang w:val="es-ES" w:eastAsia="es-ES"/>
        </w:rPr>
        <w:t>subrayado no pertenece al original)</w:t>
      </w:r>
    </w:p>
    <w:p w:rsidR="00F85765" w:rsidRDefault="00F85765" w:rsidP="00F85765">
      <w:pPr>
        <w:pStyle w:val="Style13"/>
        <w:kinsoku w:val="0"/>
        <w:autoSpaceDE/>
        <w:autoSpaceDN/>
        <w:adjustRightInd/>
        <w:spacing w:before="252"/>
        <w:ind w:left="72" w:right="72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Por su parte el artículo nueve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F85765" w:rsidRDefault="00F85765" w:rsidP="00F85765">
      <w:pPr>
        <w:pStyle w:val="Style13"/>
        <w:kinsoku w:val="0"/>
        <w:autoSpaceDE/>
        <w:autoSpaceDN/>
        <w:adjustRightInd/>
        <w:spacing w:before="288"/>
        <w:ind w:left="72" w:right="72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5"/>
          <w:w w:val="105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spacing w:val="-6"/>
          <w:w w:val="105"/>
          <w:lang w:val="es-ES" w:eastAsia="es-ES"/>
        </w:rPr>
        <w:t xml:space="preserve">los siguientes requisitos especiales: a. Copia certificada de la licencia "C1 ", conforme a la </w:t>
      </w:r>
      <w:r>
        <w:rPr>
          <w:i/>
          <w:iCs/>
          <w:spacing w:val="-3"/>
          <w:w w:val="105"/>
          <w:lang w:val="es-ES" w:eastAsia="es-ES"/>
        </w:rPr>
        <w:t>Ley de Tránsito por Vías Públicas Terrestres"</w:t>
      </w:r>
    </w:p>
    <w:p w:rsidR="00F85765" w:rsidRDefault="00F85765" w:rsidP="00F85765">
      <w:pPr>
        <w:pStyle w:val="Style16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6"/>
          <w:w w:val="105"/>
          <w:lang w:val="es-ES" w:eastAsia="es-ES"/>
        </w:rPr>
        <w:t xml:space="preserve">conducir tipo C 1, vigente al momento de presentar la oferta. En ese tanto, al incumplir la </w:t>
      </w:r>
      <w:r>
        <w:rPr>
          <w:w w:val="105"/>
          <w:lang w:val="es-ES" w:eastAsia="es-ES"/>
        </w:rPr>
        <w:t xml:space="preserve">condición dicha, como de los mismos atestados de la oferta se desprende y según la certificación emitida por el Departamento de Licencias </w:t>
      </w:r>
      <w:r>
        <w:rPr>
          <w:b/>
          <w:bCs/>
          <w:i/>
          <w:iCs/>
          <w:w w:val="105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2"/>
          <w:w w:val="105"/>
          <w:lang w:val="es-ES" w:eastAsia="es-ES"/>
        </w:rPr>
        <w:t xml:space="preserve">presente resolución) </w:t>
      </w:r>
      <w:r>
        <w:rPr>
          <w:spacing w:val="2"/>
          <w:w w:val="105"/>
          <w:lang w:val="es-ES" w:eastAsia="es-ES"/>
        </w:rPr>
        <w:t xml:space="preserve">debían restarse los 40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F85765" w:rsidRDefault="00F85765" w:rsidP="00F85765">
      <w:pPr>
        <w:pStyle w:val="Style13"/>
        <w:kinsoku w:val="0"/>
        <w:autoSpaceDE/>
        <w:autoSpaceDN/>
        <w:adjustRightInd/>
        <w:spacing w:before="216"/>
        <w:jc w:val="center"/>
        <w:rPr>
          <w:spacing w:val="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>Ahora bien, de ese hecho se generó la posibilidad de quedar excluido como adjudicatario</w:t>
      </w:r>
      <w:r>
        <w:rPr>
          <w:spacing w:val="-1"/>
          <w:w w:val="105"/>
          <w:lang w:val="es-ES" w:eastAsia="es-ES"/>
        </w:rPr>
        <w:br/>
      </w:r>
      <w:r>
        <w:rPr>
          <w:spacing w:val="9"/>
          <w:w w:val="105"/>
          <w:lang w:val="es-ES" w:eastAsia="es-ES"/>
        </w:rPr>
        <w:t>directo, inclusive para la participación de un proceso aleatorio, en el tanto la no</w:t>
      </w:r>
      <w:r>
        <w:rPr>
          <w:spacing w:val="9"/>
          <w:w w:val="105"/>
          <w:lang w:val="es-ES" w:eastAsia="es-ES"/>
        </w:rPr>
        <w:br/>
      </w:r>
      <w:r>
        <w:rPr>
          <w:spacing w:val="3"/>
          <w:w w:val="105"/>
          <w:lang w:val="es-ES" w:eastAsia="es-ES"/>
        </w:rPr>
        <w:t>presentación de la licencia dentro de la oferta, configuró una omisión a los requisitos</w:t>
      </w:r>
    </w:p>
    <w:p w:rsidR="00F85765" w:rsidRDefault="00F85765" w:rsidP="00F85765">
      <w:pPr>
        <w:widowControl/>
        <w:kinsoku/>
        <w:autoSpaceDE w:val="0"/>
        <w:autoSpaceDN w:val="0"/>
        <w:adjustRightInd w:val="0"/>
        <w:sectPr w:rsidR="00F85765">
          <w:pgSz w:w="12240" w:h="15840"/>
          <w:pgMar w:top="1400" w:right="1560" w:bottom="1930" w:left="1620" w:header="720" w:footer="720" w:gutter="0"/>
          <w:cols w:space="720"/>
          <w:noEndnote/>
        </w:sectPr>
      </w:pPr>
    </w:p>
    <w:p w:rsidR="00F85765" w:rsidRDefault="00F85765" w:rsidP="00F85765">
      <w:pPr>
        <w:pStyle w:val="Style2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proofErr w:type="gramStart"/>
      <w:r>
        <w:rPr>
          <w:spacing w:val="-5"/>
          <w:w w:val="105"/>
          <w:lang w:val="es-ES" w:eastAsia="es-ES"/>
        </w:rPr>
        <w:lastRenderedPageBreak/>
        <w:t>formales</w:t>
      </w:r>
      <w:proofErr w:type="gramEnd"/>
      <w:r>
        <w:rPr>
          <w:spacing w:val="-5"/>
          <w:w w:val="105"/>
          <w:lang w:val="es-ES" w:eastAsia="es-ES"/>
        </w:rPr>
        <w:t xml:space="preserve"> solicitados por el reglamento y la ley de cita. Como bien lo apuntara la resolución </w:t>
      </w:r>
      <w:r>
        <w:rPr>
          <w:spacing w:val="1"/>
          <w:w w:val="105"/>
          <w:lang w:val="es-ES" w:eastAsia="es-ES"/>
        </w:rPr>
        <w:t xml:space="preserve">que rechaza el recurso de primera instancia, por parte de la Administración, la Sala </w:t>
      </w:r>
      <w:r>
        <w:rPr>
          <w:w w:val="105"/>
          <w:lang w:val="es-ES" w:eastAsia="es-ES"/>
        </w:rPr>
        <w:t xml:space="preserve">Constitucional mediante su voto 998-98 dispuso con claridad, que la subsanación de </w:t>
      </w:r>
      <w:r>
        <w:rPr>
          <w:spacing w:val="-1"/>
          <w:w w:val="105"/>
          <w:lang w:val="es-ES" w:eastAsia="es-ES"/>
        </w:rPr>
        <w:t xml:space="preserve">defectos en las ofertas, solo obedece a faltas menores que no varían el contenido de la </w:t>
      </w:r>
      <w:r>
        <w:rPr>
          <w:spacing w:val="-4"/>
          <w:w w:val="105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F85765" w:rsidRDefault="00F85765" w:rsidP="00F85765">
      <w:pPr>
        <w:pStyle w:val="Style2"/>
        <w:kinsoku w:val="0"/>
        <w:autoSpaceDE/>
        <w:autoSpaceDN/>
        <w:spacing w:before="252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9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6"/>
          <w:w w:val="105"/>
          <w:lang w:val="es-ES" w:eastAsia="es-ES"/>
        </w:rPr>
        <w:t>dispuesto que:</w:t>
      </w:r>
    </w:p>
    <w:p w:rsidR="00F85765" w:rsidRDefault="00F85765" w:rsidP="00F85765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>
        <w:rPr>
          <w:i/>
          <w:iCs/>
          <w:spacing w:val="-2"/>
          <w:w w:val="105"/>
          <w:lang w:val="es-ES" w:eastAsia="es-ES"/>
        </w:rPr>
        <w:t>subsanación ,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el mismo debió haber acontecido o existido antes de la </w:t>
      </w:r>
      <w:r>
        <w:rPr>
          <w:i/>
          <w:iCs/>
          <w:spacing w:val="-8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7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8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8"/>
          <w:w w:val="105"/>
          <w:lang w:val="es-ES" w:eastAsia="es-ES"/>
        </w:rPr>
        <w:t>mas</w:t>
      </w:r>
      <w:proofErr w:type="spellEnd"/>
      <w:proofErr w:type="gramEnd"/>
      <w:r>
        <w:rPr>
          <w:i/>
          <w:iCs/>
          <w:spacing w:val="-8"/>
          <w:w w:val="105"/>
          <w:lang w:val="es-ES" w:eastAsia="es-ES"/>
        </w:rPr>
        <w:t xml:space="preserve"> </w:t>
      </w:r>
      <w:r>
        <w:rPr>
          <w:i/>
          <w:iCs/>
          <w:spacing w:val="-4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8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2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5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-4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i/>
          <w:iCs/>
          <w:spacing w:val="-3"/>
          <w:w w:val="105"/>
          <w:lang w:val="es-ES" w:eastAsia="es-ES"/>
        </w:rPr>
        <w:t xml:space="preserve">debidamente consignado (asentado y referenciado) en la oferta </w:t>
      </w:r>
      <w:r>
        <w:rPr>
          <w:spacing w:val="-3"/>
          <w:w w:val="105"/>
          <w:lang w:val="es-ES" w:eastAsia="es-ES"/>
        </w:rPr>
        <w:t>(Oficio N° 1390 DGCA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>154-99, del 11 de febrero de 1999).</w:t>
      </w:r>
    </w:p>
    <w:p w:rsidR="00F85765" w:rsidRDefault="00F85765" w:rsidP="00F85765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spacing w:val="2"/>
          <w:w w:val="105"/>
          <w:lang w:val="es-ES" w:eastAsia="es-ES"/>
        </w:rPr>
        <w:t xml:space="preserve">una calificación de 60 puntos no pueda acudir, ni siquiera al proceso aleatorio, de </w:t>
      </w:r>
      <w:r>
        <w:rPr>
          <w:spacing w:val="-4"/>
          <w:w w:val="105"/>
          <w:lang w:val="es-ES" w:eastAsia="es-ES"/>
        </w:rPr>
        <w:t>conformidad con la aplicación que resultó del empleo de las citas legales que se dirán:</w:t>
      </w:r>
    </w:p>
    <w:p w:rsidR="00F85765" w:rsidRDefault="00F85765" w:rsidP="00F85765">
      <w:pPr>
        <w:pStyle w:val="Style2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F85765" w:rsidRDefault="00F85765" w:rsidP="00F85765">
      <w:pPr>
        <w:pStyle w:val="Style2"/>
        <w:kinsoku w:val="0"/>
        <w:autoSpaceDE/>
        <w:autoSpaceDN/>
        <w:jc w:val="left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w w:val="105"/>
          <w:lang w:val="es-ES" w:eastAsia="es-ES"/>
        </w:rPr>
        <w:t>calificación de las ofertas, por orden decreciente de estas....</w:t>
      </w:r>
    </w:p>
    <w:p w:rsidR="00F85765" w:rsidRDefault="00F85765" w:rsidP="00F85765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Párrafo tercero: </w:t>
      </w:r>
      <w:r>
        <w:rPr>
          <w:b/>
          <w:bCs/>
          <w:i/>
          <w:iCs/>
          <w:spacing w:val="-2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6"/>
          <w:w w:val="105"/>
          <w:lang w:val="es-ES" w:eastAsia="es-ES"/>
        </w:rPr>
        <w:t xml:space="preserve"> (Lo subrayado y destacado no </w:t>
      </w:r>
      <w:r>
        <w:rPr>
          <w:spacing w:val="-4"/>
          <w:w w:val="105"/>
          <w:lang w:val="es-ES" w:eastAsia="es-ES"/>
        </w:rPr>
        <w:t>pertenece al original)</w:t>
      </w:r>
    </w:p>
    <w:p w:rsidR="00F85765" w:rsidRDefault="00F85765" w:rsidP="00F85765">
      <w:pPr>
        <w:pStyle w:val="Style2"/>
        <w:kinsoku w:val="0"/>
        <w:autoSpaceDE/>
        <w:autoSpaceDN/>
        <w:spacing w:before="216"/>
        <w:jc w:val="left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F85765" w:rsidRDefault="00F85765" w:rsidP="00F85765">
      <w:pPr>
        <w:widowControl/>
        <w:kinsoku/>
        <w:autoSpaceDE w:val="0"/>
        <w:autoSpaceDN w:val="0"/>
        <w:adjustRightInd w:val="0"/>
        <w:sectPr w:rsidR="00F85765">
          <w:pgSz w:w="12240" w:h="15840"/>
          <w:pgMar w:top="1420" w:right="1700" w:bottom="2470" w:left="1480" w:header="720" w:footer="720" w:gutter="0"/>
          <w:cols w:space="720"/>
          <w:noEndnote/>
        </w:sectPr>
      </w:pPr>
    </w:p>
    <w:p w:rsidR="00F85765" w:rsidRDefault="00F85765" w:rsidP="00F85765">
      <w:pPr>
        <w:pStyle w:val="Style2"/>
        <w:kinsoku w:val="0"/>
        <w:autoSpaceDE/>
        <w:autoSpaceDN/>
        <w:spacing w:before="0"/>
        <w:ind w:left="0" w:firstLine="7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lastRenderedPageBreak/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F85765" w:rsidRDefault="00F85765" w:rsidP="00F85765">
      <w:pPr>
        <w:pStyle w:val="Style2"/>
        <w:kinsoku w:val="0"/>
        <w:autoSpaceDE/>
        <w:autoSpaceDN/>
        <w:spacing w:before="252"/>
        <w:ind w:left="0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Párrafos tercero </w:t>
      </w:r>
      <w:r>
        <w:rPr>
          <w:b/>
          <w:bCs/>
          <w:i/>
          <w:iCs/>
          <w:spacing w:val="-3"/>
          <w:w w:val="105"/>
          <w:lang w:val="es-ES" w:eastAsia="es-ES"/>
        </w:rPr>
        <w:t xml:space="preserve">y </w:t>
      </w:r>
      <w:r>
        <w:rPr>
          <w:b/>
          <w:bCs/>
          <w:spacing w:val="-3"/>
          <w:w w:val="105"/>
          <w:lang w:val="es-ES" w:eastAsia="es-ES"/>
        </w:rPr>
        <w:t xml:space="preserve">cuarto: </w:t>
      </w:r>
      <w:r>
        <w:rPr>
          <w:i/>
          <w:iCs/>
          <w:spacing w:val="-3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F85765" w:rsidRDefault="00F85765" w:rsidP="00F85765">
      <w:pPr>
        <w:pStyle w:val="Style2"/>
        <w:kinsoku w:val="0"/>
        <w:autoSpaceDE/>
        <w:autoSpaceDN/>
        <w:spacing w:before="0"/>
        <w:ind w:left="0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F85765" w:rsidRDefault="00F85765" w:rsidP="00F85765">
      <w:pPr>
        <w:pStyle w:val="Style2"/>
        <w:kinsoku w:val="0"/>
        <w:autoSpaceDE/>
        <w:autoSpaceDN/>
        <w:ind w:left="0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60 puntos, una vez realizada la calificación de la plica del </w:t>
      </w:r>
      <w:r>
        <w:rPr>
          <w:spacing w:val="2"/>
          <w:w w:val="105"/>
          <w:lang w:val="es-ES" w:eastAsia="es-ES"/>
        </w:rPr>
        <w:t xml:space="preserve">recurrente, de entre todos los concursantes, acarreó el desamparo en buena lid para </w:t>
      </w:r>
      <w:r>
        <w:rPr>
          <w:spacing w:val="-2"/>
          <w:w w:val="105"/>
          <w:lang w:val="es-ES" w:eastAsia="es-ES"/>
        </w:rPr>
        <w:t xml:space="preserve">proseguir dentro del proceso de adjudicación, por no haber alcanzado la totalidad de los </w:t>
      </w:r>
      <w:r>
        <w:rPr>
          <w:spacing w:val="-3"/>
          <w:w w:val="105"/>
          <w:lang w:val="es-ES" w:eastAsia="es-ES"/>
        </w:rPr>
        <w:t xml:space="preserve">puntos permitida para satisfacer sus pretensiones, lo que nos lleva a establecer que no se </w:t>
      </w:r>
      <w:r>
        <w:rPr>
          <w:w w:val="105"/>
          <w:lang w:val="es-ES" w:eastAsia="es-ES"/>
        </w:rPr>
        <w:t xml:space="preserve">puede acceder a sus reclamos para acudir a una nueva adjudicación de acuerdo a sus </w:t>
      </w:r>
      <w:r>
        <w:rPr>
          <w:spacing w:val="-6"/>
          <w:w w:val="105"/>
          <w:lang w:val="es-ES" w:eastAsia="es-ES"/>
        </w:rPr>
        <w:t>intereses.</w:t>
      </w:r>
    </w:p>
    <w:p w:rsidR="00F85765" w:rsidRDefault="00F85765" w:rsidP="00F85765">
      <w:pPr>
        <w:pStyle w:val="Style2"/>
        <w:kinsoku w:val="0"/>
        <w:autoSpaceDE/>
        <w:autoSpaceDN/>
        <w:ind w:left="0"/>
        <w:rPr>
          <w:spacing w:val="-5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Con respecto a la pretensión del recurrente de que se le tenga como concesionario </w:t>
      </w:r>
      <w:r>
        <w:rPr>
          <w:spacing w:val="-7"/>
          <w:w w:val="105"/>
          <w:lang w:val="es-ES" w:eastAsia="es-ES"/>
        </w:rPr>
        <w:t xml:space="preserve">administrativo de la placa de taxi con la que ha venido trabajando, esta petición escapa a la </w:t>
      </w:r>
      <w:r>
        <w:rPr>
          <w:spacing w:val="-3"/>
          <w:w w:val="105"/>
          <w:lang w:val="es-ES" w:eastAsia="es-ES"/>
        </w:rPr>
        <w:t xml:space="preserve">competencia de este Tribunal, por los siguientes motivos: Con la promulgación de la Ley </w:t>
      </w:r>
      <w:r>
        <w:rPr>
          <w:spacing w:val="5"/>
          <w:w w:val="105"/>
          <w:lang w:val="es-ES" w:eastAsia="es-ES"/>
        </w:rPr>
        <w:t xml:space="preserve">7969 y la realización de este Primer Proceso Abreviado se ha buscado ordenar el </w:t>
      </w:r>
      <w:r>
        <w:rPr>
          <w:w w:val="105"/>
          <w:lang w:val="es-ES" w:eastAsia="es-ES"/>
        </w:rPr>
        <w:t xml:space="preserve">otorgamiento de concesiones del servicio de transporte remunerado de persona en la </w:t>
      </w:r>
      <w:r>
        <w:rPr>
          <w:spacing w:val="-3"/>
          <w:w w:val="105"/>
          <w:lang w:val="es-ES" w:eastAsia="es-ES"/>
        </w:rPr>
        <w:t xml:space="preserve">modalidad de taxi. Desde esta perspectiva, los permisos y concesiones anteriores no se </w:t>
      </w:r>
      <w:r>
        <w:rPr>
          <w:spacing w:val="-7"/>
          <w:w w:val="105"/>
          <w:lang w:val="es-ES" w:eastAsia="es-ES"/>
        </w:rPr>
        <w:t xml:space="preserve">continuarán, sino que las concesiones otorgadas bajo el nuevo régimen serán nuevas por un </w:t>
      </w:r>
      <w:r>
        <w:rPr>
          <w:w w:val="105"/>
          <w:lang w:val="es-ES" w:eastAsia="es-ES"/>
        </w:rPr>
        <w:t xml:space="preserve">período de diez años, según lo establece el artículo 29 de la citada ley. Por ello en la </w:t>
      </w:r>
      <w:r>
        <w:rPr>
          <w:spacing w:val="-2"/>
          <w:w w:val="105"/>
          <w:lang w:val="es-ES" w:eastAsia="es-ES"/>
        </w:rPr>
        <w:t xml:space="preserve">actualidad, la Administración no está renovando permisos ni concesiones. No existe un marco legal que pueda acoger esta petición. Además es a la Administración a quien le </w:t>
      </w:r>
      <w:r>
        <w:rPr>
          <w:spacing w:val="-3"/>
          <w:w w:val="105"/>
          <w:lang w:val="es-ES" w:eastAsia="es-ES"/>
        </w:rPr>
        <w:t xml:space="preserve">corresponde otorgar este tipo de permisos fuera de concurso público, hasta por un plazo </w:t>
      </w:r>
      <w:r>
        <w:rPr>
          <w:spacing w:val="-2"/>
          <w:w w:val="105"/>
          <w:lang w:val="es-ES" w:eastAsia="es-ES"/>
        </w:rPr>
        <w:t xml:space="preserve">máximo de 12 meses, entre quienes hayan resultado elegibles en el proceso licitatorio, lo </w:t>
      </w:r>
      <w:r>
        <w:rPr>
          <w:spacing w:val="-5"/>
          <w:w w:val="105"/>
          <w:lang w:val="es-ES" w:eastAsia="es-ES"/>
        </w:rPr>
        <w:t>que no es el caso del recurrente.</w:t>
      </w:r>
    </w:p>
    <w:p w:rsidR="00F85765" w:rsidRDefault="00F85765" w:rsidP="00F85765">
      <w:pPr>
        <w:pStyle w:val="Style10"/>
        <w:kinsoku w:val="0"/>
        <w:autoSpaceDE/>
        <w:autoSpaceDN/>
        <w:adjustRightInd/>
        <w:spacing w:before="792"/>
        <w:ind w:right="72"/>
        <w:jc w:val="both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2"/>
          <w:w w:val="105"/>
          <w:lang w:val="es-ES" w:eastAsia="es-ES"/>
        </w:rPr>
        <w:t xml:space="preserve">C… </w:t>
      </w:r>
      <w:r>
        <w:rPr>
          <w:spacing w:val="-2"/>
          <w:w w:val="105"/>
          <w:lang w:val="es-ES" w:eastAsia="es-ES"/>
        </w:rPr>
        <w:t xml:space="preserve">y analizadas sus pretensiones </w:t>
      </w:r>
      <w:r>
        <w:rPr>
          <w:i/>
          <w:iCs/>
          <w:spacing w:val="-2"/>
          <w:w w:val="105"/>
          <w:lang w:val="es-ES" w:eastAsia="es-ES"/>
        </w:rPr>
        <w:t xml:space="preserve">y </w:t>
      </w:r>
      <w:r>
        <w:rPr>
          <w:spacing w:val="-2"/>
          <w:w w:val="105"/>
          <w:lang w:val="es-ES" w:eastAsia="es-ES"/>
        </w:rPr>
        <w:t xml:space="preserve">en atención a que el Consejo recurrido actuó conforme al ordenamiento jurídico al calificar su oferta y excluirlo como adjudicatario </w:t>
      </w:r>
      <w:r>
        <w:rPr>
          <w:spacing w:val="-5"/>
          <w:w w:val="105"/>
          <w:lang w:val="es-ES" w:eastAsia="es-ES"/>
        </w:rPr>
        <w:t xml:space="preserve">directo, inclusive como potencial participante de un proceso aleatorio en aplicación de las </w:t>
      </w:r>
      <w:r>
        <w:rPr>
          <w:spacing w:val="1"/>
          <w:w w:val="105"/>
          <w:lang w:val="es-ES" w:eastAsia="es-ES"/>
        </w:rPr>
        <w:t xml:space="preserve">normas del artículo 35 y Transitorio IX de la Ley 7969 Ley Reguladora del Servicio </w:t>
      </w:r>
      <w:r>
        <w:rPr>
          <w:spacing w:val="-6"/>
          <w:w w:val="105"/>
          <w:lang w:val="es-ES" w:eastAsia="es-ES"/>
        </w:rPr>
        <w:t xml:space="preserve">Público de Transporte Remunerado de Personas en Vehículos en la Modalidad de Taxi" y </w:t>
      </w:r>
      <w:r>
        <w:rPr>
          <w:spacing w:val="-2"/>
          <w:w w:val="105"/>
          <w:lang w:val="es-ES" w:eastAsia="es-ES"/>
        </w:rPr>
        <w:t xml:space="preserve">Artículos 9° y 12 del Reglamento del primer procedimiento especial abreviado para el </w:t>
      </w:r>
      <w:r>
        <w:rPr>
          <w:spacing w:val="-4"/>
          <w:w w:val="105"/>
          <w:lang w:val="es-ES" w:eastAsia="es-ES"/>
        </w:rPr>
        <w:t>transporte remunerado de personas en vehículos en la modalidad de taxi, se resuelve,</w:t>
      </w:r>
    </w:p>
    <w:p w:rsidR="00F85765" w:rsidRDefault="00F85765" w:rsidP="00F85765">
      <w:pPr>
        <w:widowControl/>
        <w:kinsoku/>
        <w:autoSpaceDE w:val="0"/>
        <w:autoSpaceDN w:val="0"/>
        <w:adjustRightInd w:val="0"/>
        <w:sectPr w:rsidR="00F85765">
          <w:pgSz w:w="12240" w:h="15840"/>
          <w:pgMar w:top="1420" w:right="1560" w:bottom="2190" w:left="1620" w:header="720" w:footer="720" w:gutter="0"/>
          <w:cols w:space="720"/>
          <w:noEndnote/>
        </w:sectPr>
      </w:pPr>
    </w:p>
    <w:p w:rsidR="00F85765" w:rsidRDefault="00F85765" w:rsidP="00F85765">
      <w:pPr>
        <w:pStyle w:val="Style10"/>
        <w:kinsoku w:val="0"/>
        <w:autoSpaceDE/>
        <w:autoSpaceDN/>
        <w:adjustRightInd/>
        <w:spacing w:line="211" w:lineRule="auto"/>
        <w:rPr>
          <w:rFonts w:ascii="Garamond" w:hAnsi="Garamond" w:cs="Garamond"/>
          <w:i/>
          <w:iCs/>
          <w:sz w:val="15"/>
          <w:szCs w:val="15"/>
          <w:lang w:val="es-ES" w:eastAsia="es-ES"/>
        </w:rPr>
      </w:pPr>
    </w:p>
    <w:p w:rsidR="00F85765" w:rsidRDefault="00F85765" w:rsidP="00F85765">
      <w:pPr>
        <w:pStyle w:val="Style10"/>
        <w:kinsoku w:val="0"/>
        <w:autoSpaceDE/>
        <w:autoSpaceDN/>
        <w:adjustRightInd/>
        <w:spacing w:line="220" w:lineRule="exact"/>
        <w:jc w:val="center"/>
        <w:rPr>
          <w:b/>
          <w:bCs/>
          <w:spacing w:val="-14"/>
          <w:w w:val="105"/>
          <w:lang w:val="es-ES" w:eastAsia="es-ES"/>
        </w:rPr>
      </w:pPr>
      <w:r>
        <w:rPr>
          <w:b/>
          <w:bCs/>
          <w:spacing w:val="-14"/>
          <w:w w:val="105"/>
          <w:lang w:val="es-ES" w:eastAsia="es-ES"/>
        </w:rPr>
        <w:t>POR TANTO:</w:t>
      </w:r>
    </w:p>
    <w:p w:rsidR="00F85765" w:rsidRDefault="00F85765" w:rsidP="00F85765">
      <w:pPr>
        <w:pStyle w:val="Style10"/>
        <w:numPr>
          <w:ilvl w:val="0"/>
          <w:numId w:val="3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216" w:after="216" w:line="265" w:lineRule="exact"/>
        <w:ind w:right="216"/>
        <w:jc w:val="both"/>
        <w:rPr>
          <w:spacing w:val="-12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declara sin lugar el Recurso de Apelación así como el Incidente de Suspensión de </w:t>
      </w:r>
      <w:r>
        <w:rPr>
          <w:spacing w:val="-4"/>
          <w:w w:val="105"/>
          <w:lang w:val="es-ES" w:eastAsia="es-ES"/>
        </w:rPr>
        <w:t xml:space="preserve">Actuaciones Administrativas interpuesto por el señor </w:t>
      </w:r>
      <w:r>
        <w:rPr>
          <w:b/>
          <w:bCs/>
          <w:spacing w:val="-4"/>
          <w:w w:val="105"/>
          <w:lang w:val="es-ES" w:eastAsia="es-ES"/>
        </w:rPr>
        <w:t xml:space="preserve">JLCB, cédula </w:t>
      </w:r>
      <w:r>
        <w:rPr>
          <w:b/>
          <w:bCs/>
          <w:spacing w:val="-5"/>
          <w:w w:val="105"/>
          <w:lang w:val="es-ES" w:eastAsia="es-ES"/>
        </w:rPr>
        <w:t xml:space="preserve">de identidad </w:t>
      </w:r>
      <w:proofErr w:type="gramStart"/>
      <w:r>
        <w:rPr>
          <w:b/>
          <w:bCs/>
          <w:spacing w:val="-5"/>
          <w:w w:val="105"/>
          <w:lang w:val="es-ES" w:eastAsia="es-ES"/>
        </w:rPr>
        <w:t>número …</w:t>
      </w:r>
      <w:proofErr w:type="gramEnd"/>
      <w:r>
        <w:rPr>
          <w:b/>
          <w:bCs/>
          <w:spacing w:val="-5"/>
          <w:w w:val="105"/>
          <w:lang w:val="es-ES" w:eastAsia="es-ES"/>
        </w:rPr>
        <w:t xml:space="preserve">, </w:t>
      </w:r>
      <w:r>
        <w:rPr>
          <w:spacing w:val="-5"/>
          <w:w w:val="105"/>
          <w:lang w:val="es-ES" w:eastAsia="es-ES"/>
        </w:rPr>
        <w:t>contra el Artículo 1° de la Sesión Extraordinaria N° 37</w:t>
      </w:r>
      <w:r>
        <w:rPr>
          <w:spacing w:val="-5"/>
          <w:w w:val="105"/>
          <w:lang w:val="es-ES" w:eastAsia="es-ES"/>
        </w:rPr>
        <w:softHyphen/>
      </w:r>
      <w:r>
        <w:rPr>
          <w:w w:val="105"/>
          <w:lang w:val="es-ES" w:eastAsia="es-ES"/>
        </w:rPr>
        <w:t xml:space="preserve">2001 de fecha 24 de octubre del 2001 de Junta Directiva del Consejo de Transporte </w:t>
      </w:r>
      <w:r>
        <w:rPr>
          <w:spacing w:val="-12"/>
          <w:w w:val="105"/>
          <w:lang w:val="es-ES" w:eastAsia="es-ES"/>
        </w:rPr>
        <w:t>Público.</w:t>
      </w:r>
    </w:p>
    <w:p w:rsidR="00F85765" w:rsidRDefault="00F85765" w:rsidP="00F85765">
      <w:pPr>
        <w:pStyle w:val="Style10"/>
        <w:numPr>
          <w:ilvl w:val="0"/>
          <w:numId w:val="3"/>
        </w:numPr>
        <w:tabs>
          <w:tab w:val="clear" w:pos="360"/>
          <w:tab w:val="num" w:pos="1368"/>
        </w:tabs>
        <w:kinsoku w:val="0"/>
        <w:autoSpaceDE/>
        <w:autoSpaceDN/>
        <w:adjustRightInd/>
        <w:spacing w:line="292" w:lineRule="exact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>Se confirma en lo aquí indicado el acuerdo impugnado.</w:t>
      </w:r>
    </w:p>
    <w:p w:rsidR="00F85765" w:rsidRDefault="00F85765" w:rsidP="00F85765">
      <w:pPr>
        <w:pStyle w:val="Style10"/>
        <w:numPr>
          <w:ilvl w:val="0"/>
          <w:numId w:val="4"/>
        </w:numPr>
        <w:tabs>
          <w:tab w:val="clear" w:pos="504"/>
          <w:tab w:val="num" w:pos="1512"/>
          <w:tab w:val="right" w:pos="8601"/>
        </w:tabs>
        <w:kinsoku w:val="0"/>
        <w:autoSpaceDE/>
        <w:autoSpaceDN/>
        <w:adjustRightInd/>
        <w:spacing w:before="180" w:after="180" w:line="259" w:lineRule="exact"/>
        <w:ind w:right="216"/>
        <w:rPr>
          <w:i/>
          <w:iCs/>
          <w:spacing w:val="-4"/>
          <w:sz w:val="25"/>
          <w:szCs w:val="2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De conformidad con el artículo 22, inciso c), de la citada Ley 7969, el presente fallo </w:t>
      </w:r>
      <w:r>
        <w:rPr>
          <w:spacing w:val="-5"/>
          <w:w w:val="105"/>
          <w:lang w:val="es-ES" w:eastAsia="es-ES"/>
        </w:rPr>
        <w:t xml:space="preserve">no tiene ulterior recurso por lo que, se </w:t>
      </w:r>
      <w:r>
        <w:rPr>
          <w:i/>
          <w:iCs/>
          <w:spacing w:val="-5"/>
          <w:sz w:val="25"/>
          <w:szCs w:val="25"/>
          <w:lang w:val="es-ES" w:eastAsia="es-ES"/>
        </w:rPr>
        <w:t>tiene por agotada la</w:t>
      </w:r>
      <w:r>
        <w:rPr>
          <w:rFonts w:ascii="Garamond" w:hAnsi="Garamond" w:cs="Garamond"/>
          <w:i/>
          <w:iCs/>
          <w:spacing w:val="-4"/>
          <w:w w:val="125"/>
          <w:sz w:val="22"/>
          <w:szCs w:val="22"/>
          <w:lang w:val="es-ES" w:eastAsia="es-ES"/>
        </w:rPr>
        <w:t xml:space="preserve"> </w:t>
      </w:r>
      <w:r>
        <w:rPr>
          <w:i/>
          <w:iCs/>
          <w:spacing w:val="-4"/>
          <w:sz w:val="25"/>
          <w:szCs w:val="25"/>
          <w:lang w:val="es-ES" w:eastAsia="es-ES"/>
        </w:rPr>
        <w:t>vía administrativa.</w:t>
      </w:r>
    </w:p>
    <w:p w:rsidR="00F85765" w:rsidRDefault="00F85765" w:rsidP="00F85765">
      <w:pPr>
        <w:pStyle w:val="Style10"/>
        <w:tabs>
          <w:tab w:val="right" w:pos="8601"/>
        </w:tabs>
        <w:kinsoku w:val="0"/>
        <w:autoSpaceDE/>
        <w:autoSpaceDN/>
        <w:adjustRightInd/>
        <w:spacing w:before="180" w:after="180" w:line="259" w:lineRule="exact"/>
        <w:ind w:right="216"/>
        <w:rPr>
          <w:i/>
          <w:iCs/>
          <w:spacing w:val="-4"/>
          <w:sz w:val="25"/>
          <w:szCs w:val="25"/>
          <w:lang w:val="es-ES" w:eastAsia="es-ES"/>
        </w:rPr>
      </w:pPr>
    </w:p>
    <w:p w:rsidR="00F85765" w:rsidRDefault="00F85765" w:rsidP="00F85765">
      <w:pPr>
        <w:pStyle w:val="Style10"/>
        <w:tabs>
          <w:tab w:val="right" w:pos="8601"/>
        </w:tabs>
        <w:kinsoku w:val="0"/>
        <w:autoSpaceDE/>
        <w:autoSpaceDN/>
        <w:adjustRightInd/>
        <w:spacing w:before="180" w:after="180" w:line="259" w:lineRule="exact"/>
        <w:ind w:right="216"/>
        <w:rPr>
          <w:i/>
          <w:iCs/>
          <w:spacing w:val="-4"/>
          <w:sz w:val="25"/>
          <w:szCs w:val="25"/>
          <w:lang w:val="es-ES" w:eastAsia="es-ES"/>
        </w:rPr>
      </w:pPr>
    </w:p>
    <w:p w:rsidR="00F85765" w:rsidRDefault="00F85765" w:rsidP="00F85765">
      <w:pPr>
        <w:pStyle w:val="Style4"/>
        <w:tabs>
          <w:tab w:val="right" w:pos="5249"/>
        </w:tabs>
        <w:kinsoku w:val="0"/>
        <w:autoSpaceDE/>
        <w:adjustRightInd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</w:p>
    <w:p w:rsidR="00F85765" w:rsidRDefault="00F85765" w:rsidP="00F85765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F85765" w:rsidRDefault="00F85765" w:rsidP="00F85765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F85765" w:rsidRDefault="00F85765" w:rsidP="00F85765">
      <w:pPr>
        <w:ind w:left="993"/>
        <w:jc w:val="center"/>
        <w:rPr>
          <w:sz w:val="26"/>
          <w:szCs w:val="26"/>
        </w:rPr>
      </w:pPr>
    </w:p>
    <w:p w:rsidR="00F85765" w:rsidRDefault="00F85765" w:rsidP="00F85765">
      <w:pPr>
        <w:ind w:left="993"/>
        <w:rPr>
          <w:sz w:val="26"/>
          <w:szCs w:val="26"/>
        </w:rPr>
      </w:pPr>
    </w:p>
    <w:p w:rsidR="00F85765" w:rsidRDefault="00F85765" w:rsidP="00F85765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F85765" w:rsidRDefault="00F85765" w:rsidP="00F85765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F85765" w:rsidRDefault="00F85765" w:rsidP="00F85765">
      <w:pPr>
        <w:pStyle w:val="Style4"/>
        <w:tabs>
          <w:tab w:val="right" w:pos="5249"/>
        </w:tabs>
        <w:kinsoku w:val="0"/>
        <w:autoSpaceDE/>
        <w:adjustRightInd/>
        <w:spacing w:before="180" w:line="320" w:lineRule="exact"/>
        <w:ind w:left="144" w:right="-3034"/>
        <w:rPr>
          <w:i/>
          <w:iCs/>
          <w:spacing w:val="-10"/>
          <w:sz w:val="24"/>
          <w:szCs w:val="24"/>
          <w:lang w:val="es-ES" w:eastAsia="es-ES"/>
        </w:rPr>
      </w:pPr>
    </w:p>
    <w:p w:rsidR="00F85765" w:rsidRDefault="00F85765" w:rsidP="00F85765">
      <w:pPr>
        <w:pStyle w:val="Style10"/>
        <w:tabs>
          <w:tab w:val="right" w:pos="8601"/>
        </w:tabs>
        <w:kinsoku w:val="0"/>
        <w:autoSpaceDE/>
        <w:autoSpaceDN/>
        <w:adjustRightInd/>
        <w:spacing w:before="180" w:after="180" w:line="259" w:lineRule="exact"/>
        <w:ind w:right="216"/>
        <w:rPr>
          <w:i/>
          <w:iCs/>
          <w:spacing w:val="-4"/>
          <w:sz w:val="25"/>
          <w:szCs w:val="25"/>
          <w:lang w:val="es-ES" w:eastAsia="es-ES"/>
        </w:rPr>
      </w:pPr>
    </w:p>
    <w:p w:rsidR="00F85765" w:rsidRDefault="00F85765" w:rsidP="00F85765">
      <w:pPr>
        <w:ind w:right="447"/>
      </w:pPr>
    </w:p>
    <w:p w:rsidR="00F85765" w:rsidRDefault="00F85765" w:rsidP="00F85765">
      <w:pPr>
        <w:ind w:right="447"/>
        <w:sectPr w:rsidR="00F85765">
          <w:pgSz w:w="12240" w:h="15840"/>
          <w:pgMar w:top="1320" w:right="915" w:bottom="6450" w:left="1185" w:header="720" w:footer="720" w:gutter="0"/>
          <w:cols w:space="720"/>
          <w:noEndnote/>
        </w:sectPr>
      </w:pPr>
    </w:p>
    <w:p w:rsidR="00F85765" w:rsidRDefault="00F85765" w:rsidP="00F85765">
      <w:pPr>
        <w:spacing w:before="5" w:after="792"/>
        <w:ind w:left="4202" w:right="4202"/>
        <w:jc w:val="center"/>
      </w:pPr>
    </w:p>
    <w:p w:rsidR="00F85765" w:rsidRDefault="00F85765" w:rsidP="00F85765">
      <w:pPr>
        <w:spacing w:before="5" w:after="792"/>
        <w:ind w:left="4202" w:right="4202"/>
        <w:jc w:val="center"/>
        <w:sectPr w:rsidR="00F85765">
          <w:pgSz w:w="12240" w:h="15840"/>
          <w:pgMar w:top="480" w:right="1150" w:bottom="870" w:left="950" w:header="720" w:footer="720" w:gutter="0"/>
          <w:cols w:space="720"/>
          <w:noEndnote/>
        </w:sectPr>
      </w:pPr>
    </w:p>
    <w:p w:rsidR="00F85765" w:rsidRDefault="00F85765" w:rsidP="00F85765">
      <w:pPr>
        <w:spacing w:before="3037" w:line="288" w:lineRule="exact"/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05pt;margin-top:0;width:262.1pt;height:166.25pt;z-index:-251656192;mso-wrap-edited:f;mso-wrap-distance-left:54.35pt;mso-wrap-distance-right:206.15pt" wrapcoords="-62 0 -62 21600 21662 21600 21662 0 -62 0" o:allowincell="f" stroked="f">
            <v:fill opacity="0"/>
            <v:textbox inset="0,0,0,0">
              <w:txbxContent>
                <w:p w:rsidR="00F85765" w:rsidRDefault="00F85765" w:rsidP="00F85765"/>
              </w:txbxContent>
            </v:textbox>
          </v:shape>
        </w:pict>
      </w:r>
      <w:r>
        <w:rPr>
          <w:noProof/>
          <w:lang w:val="es-CR"/>
        </w:rPr>
        <w:pict>
          <v:shape id="_x0000_s1027" type="#_x0000_t202" style="position:absolute;margin-left:1in;margin-top:0;width:254.15pt;height:56.15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F85765" w:rsidRPr="003B7D6E" w:rsidRDefault="00F85765" w:rsidP="00F85765">
                  <w:pPr>
                    <w:rPr>
                      <w:szCs w:val="27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8" type="#_x0000_t202" style="position:absolute;margin-left:1in;margin-top:56.15pt;width:109.9pt;height:31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F85765" w:rsidRPr="003B7D6E" w:rsidRDefault="00F85765" w:rsidP="00F85765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9" type="#_x0000_t202" style="position:absolute;margin-left:1in;margin-top:87.15pt;width:243.35pt;height:39.1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F85765" w:rsidRDefault="00F85765" w:rsidP="00F85765">
                  <w:pPr>
                    <w:pStyle w:val="Style10"/>
                    <w:tabs>
                      <w:tab w:val="left" w:leader="underscore" w:pos="1896"/>
                      <w:tab w:val="right" w:pos="4852"/>
                    </w:tabs>
                    <w:kinsoku w:val="0"/>
                    <w:autoSpaceDE/>
                    <w:autoSpaceDN/>
                    <w:adjustRightInd/>
                    <w:rPr>
                      <w:rFonts w:ascii="Tahoma" w:hAnsi="Tahoma" w:cs="Tahoma"/>
                      <w:b/>
                      <w:bCs/>
                      <w:spacing w:val="7"/>
                      <w:sz w:val="22"/>
                      <w:szCs w:val="22"/>
                      <w:u w:val="single"/>
                      <w:lang w:val="es-ES" w:eastAsia="es-ES"/>
                    </w:rPr>
                  </w:pPr>
                </w:p>
              </w:txbxContent>
            </v:textbox>
          </v:shape>
        </w:pict>
      </w:r>
    </w:p>
    <w:p w:rsidR="00F85765" w:rsidRDefault="00F85765" w:rsidP="00F85765">
      <w:pPr>
        <w:spacing w:before="3037" w:line="288" w:lineRule="exact"/>
        <w:sectPr w:rsidR="00F85765">
          <w:type w:val="continuous"/>
          <w:pgSz w:w="12240" w:h="15840"/>
          <w:pgMar w:top="480" w:right="696" w:bottom="870" w:left="756" w:header="720" w:footer="720" w:gutter="0"/>
          <w:cols w:space="720"/>
          <w:noEndnote/>
        </w:sectPr>
      </w:pPr>
    </w:p>
    <w:p w:rsidR="00F85765" w:rsidRDefault="00F85765" w:rsidP="00F85765">
      <w:pPr>
        <w:pStyle w:val="Style10"/>
        <w:tabs>
          <w:tab w:val="right" w:pos="6703"/>
        </w:tabs>
        <w:kinsoku w:val="0"/>
        <w:autoSpaceDE/>
        <w:autoSpaceDN/>
        <w:adjustRightInd/>
        <w:spacing w:before="2700" w:line="278" w:lineRule="auto"/>
        <w:ind w:left="1872"/>
        <w:rPr>
          <w:rFonts w:ascii="Tahoma" w:hAnsi="Tahoma" w:cs="Tahoma"/>
          <w:color w:val="FFFFFF"/>
          <w:spacing w:val="-12"/>
          <w:sz w:val="18"/>
          <w:szCs w:val="18"/>
          <w:lang w:val="es-ES" w:eastAsia="es-ES"/>
        </w:rPr>
      </w:pPr>
    </w:p>
    <w:p w:rsidR="00F07A18" w:rsidRDefault="00F07A18"/>
    <w:sectPr w:rsidR="00F07A18" w:rsidSect="003B7D6E">
      <w:type w:val="continuous"/>
      <w:pgSz w:w="12240" w:h="15840"/>
      <w:pgMar w:top="480" w:right="778" w:bottom="870" w:left="9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9CC"/>
    <w:multiLevelType w:val="singleLevel"/>
    <w:tmpl w:val="405C786B"/>
    <w:lvl w:ilvl="0">
      <w:start w:val="1"/>
      <w:numFmt w:val="upperRoman"/>
      <w:lvlText w:val="%1.-"/>
      <w:lvlJc w:val="left"/>
      <w:pPr>
        <w:tabs>
          <w:tab w:val="num" w:pos="360"/>
        </w:tabs>
        <w:ind w:left="936" w:firstLine="72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1">
    <w:nsid w:val="02DE9CC9"/>
    <w:multiLevelType w:val="singleLevel"/>
    <w:tmpl w:val="528CBA9D"/>
    <w:lvl w:ilvl="0">
      <w:start w:val="2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4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21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936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765"/>
    <w:rsid w:val="003739B8"/>
    <w:rsid w:val="003819BC"/>
    <w:rsid w:val="003D5801"/>
    <w:rsid w:val="006A5EC0"/>
    <w:rsid w:val="0099644F"/>
    <w:rsid w:val="00A71D2C"/>
    <w:rsid w:val="00B43B43"/>
    <w:rsid w:val="00CA79F1"/>
    <w:rsid w:val="00F07A18"/>
    <w:rsid w:val="00F85765"/>
    <w:rsid w:val="00FA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76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3">
    <w:name w:val="Style 13"/>
    <w:basedOn w:val="Normal"/>
    <w:uiPriority w:val="99"/>
    <w:rsid w:val="00F85765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F85765"/>
    <w:pPr>
      <w:kinsoku/>
      <w:autoSpaceDE w:val="0"/>
      <w:autoSpaceDN w:val="0"/>
      <w:spacing w:line="276" w:lineRule="exact"/>
      <w:ind w:right="72"/>
      <w:jc w:val="both"/>
    </w:pPr>
  </w:style>
  <w:style w:type="paragraph" w:customStyle="1" w:styleId="Style11">
    <w:name w:val="Style 11"/>
    <w:basedOn w:val="Normal"/>
    <w:uiPriority w:val="99"/>
    <w:rsid w:val="00F8576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6">
    <w:name w:val="Style 16"/>
    <w:basedOn w:val="Normal"/>
    <w:uiPriority w:val="99"/>
    <w:rsid w:val="00F85765"/>
    <w:pPr>
      <w:kinsoku/>
      <w:autoSpaceDE w:val="0"/>
      <w:autoSpaceDN w:val="0"/>
      <w:spacing w:before="216"/>
      <w:ind w:left="72" w:right="72"/>
      <w:jc w:val="both"/>
    </w:pPr>
  </w:style>
  <w:style w:type="paragraph" w:customStyle="1" w:styleId="Style15">
    <w:name w:val="Style 15"/>
    <w:basedOn w:val="Normal"/>
    <w:uiPriority w:val="99"/>
    <w:rsid w:val="00F85765"/>
    <w:pPr>
      <w:kinsoku/>
      <w:autoSpaceDE w:val="0"/>
      <w:autoSpaceDN w:val="0"/>
      <w:spacing w:before="216" w:line="276" w:lineRule="exact"/>
      <w:ind w:right="72" w:firstLine="72"/>
      <w:jc w:val="both"/>
    </w:pPr>
  </w:style>
  <w:style w:type="paragraph" w:customStyle="1" w:styleId="Style2">
    <w:name w:val="Style 2"/>
    <w:basedOn w:val="Normal"/>
    <w:uiPriority w:val="99"/>
    <w:rsid w:val="00F85765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0">
    <w:name w:val="Style 10"/>
    <w:basedOn w:val="Normal"/>
    <w:uiPriority w:val="99"/>
    <w:rsid w:val="00F85765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F85765"/>
    <w:rPr>
      <w:sz w:val="24"/>
    </w:rPr>
  </w:style>
  <w:style w:type="character" w:customStyle="1" w:styleId="CharacterStyle4">
    <w:name w:val="Character Style 4"/>
    <w:uiPriority w:val="99"/>
    <w:rsid w:val="00F85765"/>
    <w:rPr>
      <w:sz w:val="20"/>
    </w:rPr>
  </w:style>
  <w:style w:type="paragraph" w:customStyle="1" w:styleId="Style4">
    <w:name w:val="Style 4"/>
    <w:basedOn w:val="Normal"/>
    <w:uiPriority w:val="99"/>
    <w:rsid w:val="00F8576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3">
    <w:name w:val="Character Style 3"/>
    <w:uiPriority w:val="99"/>
    <w:rsid w:val="00F8576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2644</Words>
  <Characters>14545</Characters>
  <Application>Microsoft Office Word</Application>
  <DocSecurity>0</DocSecurity>
  <Lines>121</Lines>
  <Paragraphs>34</Paragraphs>
  <ScaleCrop>false</ScaleCrop>
  <Company/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2013-08-19T21:02:00Z</dcterms:created>
  <dcterms:modified xsi:type="dcterms:W3CDTF">2013-08-19T21:02:00Z</dcterms:modified>
</cp:coreProperties>
</file>